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3840"/>
        <w:gridCol w:w="156"/>
        <w:gridCol w:w="2675"/>
      </w:tblGrid>
      <w:tr w:rsidR="004F1A66" w:rsidRPr="004F1A66" w:rsidTr="004F1A66">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Общество с ограниченной</w:t>
            </w:r>
            <w:r w:rsidRPr="004F1A66">
              <w:rPr>
                <w:rFonts w:ascii="Times New Roman" w:eastAsia="Times New Roman" w:hAnsi="Times New Roman" w:cs="Times New Roman"/>
                <w:color w:val="000000"/>
                <w:sz w:val="22"/>
                <w:lang w:eastAsia="ru-RU"/>
              </w:rPr>
              <w:br/>
            </w:r>
            <w:r w:rsidRPr="004F1A66">
              <w:rPr>
                <w:rFonts w:ascii="Times New Roman" w:eastAsia="Times New Roman" w:hAnsi="Times New Roman" w:cs="Times New Roman"/>
                <w:color w:val="000000"/>
                <w:szCs w:val="24"/>
                <w:lang w:eastAsia="ru-RU"/>
              </w:rPr>
              <w:t xml:space="preserve">ответственностью «Альфа» </w:t>
            </w:r>
            <w:r w:rsidRPr="004F1A66">
              <w:rPr>
                <w:rFonts w:ascii="Times New Roman" w:eastAsia="Times New Roman" w:hAnsi="Times New Roman" w:cs="Times New Roman"/>
                <w:color w:val="000000"/>
                <w:sz w:val="22"/>
                <w:lang w:eastAsia="ru-RU"/>
              </w:rPr>
              <w:br/>
            </w:r>
            <w:r w:rsidRPr="004F1A66">
              <w:rPr>
                <w:rFonts w:ascii="Times New Roman" w:eastAsia="Times New Roman" w:hAnsi="Times New Roman" w:cs="Times New Roman"/>
                <w:color w:val="000000"/>
                <w:szCs w:val="24"/>
                <w:lang w:eastAsia="ru-RU"/>
              </w:rPr>
              <w:t>(ООО «Альфа»)</w:t>
            </w:r>
          </w:p>
        </w:tc>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p>
        </w:tc>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УТВЕРЖДАЮ</w:t>
            </w:r>
            <w:r w:rsidRPr="004F1A66">
              <w:rPr>
                <w:rFonts w:ascii="Times New Roman" w:eastAsia="Times New Roman" w:hAnsi="Times New Roman" w:cs="Times New Roman"/>
                <w:color w:val="000000"/>
                <w:sz w:val="22"/>
                <w:lang w:eastAsia="ru-RU"/>
              </w:rPr>
              <w:br/>
            </w:r>
            <w:r w:rsidRPr="004F1A66">
              <w:rPr>
                <w:rFonts w:ascii="Times New Roman" w:eastAsia="Times New Roman" w:hAnsi="Times New Roman" w:cs="Times New Roman"/>
                <w:color w:val="000000"/>
                <w:szCs w:val="24"/>
                <w:lang w:eastAsia="ru-RU"/>
              </w:rPr>
              <w:t>Директор ООО «Альфа»</w:t>
            </w:r>
            <w:r w:rsidRPr="004F1A66">
              <w:rPr>
                <w:rFonts w:ascii="Times New Roman" w:eastAsia="Times New Roman" w:hAnsi="Times New Roman" w:cs="Times New Roman"/>
                <w:color w:val="000000"/>
                <w:sz w:val="22"/>
                <w:lang w:eastAsia="ru-RU"/>
              </w:rPr>
              <w:br/>
            </w:r>
            <w:r w:rsidRPr="004F1A66">
              <w:rPr>
                <w:rFonts w:ascii="Times New Roman" w:eastAsia="Times New Roman" w:hAnsi="Times New Roman" w:cs="Times New Roman"/>
                <w:color w:val="000000"/>
                <w:szCs w:val="24"/>
                <w:lang w:eastAsia="ru-RU"/>
              </w:rPr>
              <w:t>__________ А.В. Львов</w:t>
            </w:r>
            <w:r w:rsidRPr="004F1A66">
              <w:rPr>
                <w:rFonts w:ascii="Times New Roman" w:eastAsia="Times New Roman" w:hAnsi="Times New Roman" w:cs="Times New Roman"/>
                <w:color w:val="000000"/>
                <w:sz w:val="22"/>
                <w:lang w:eastAsia="ru-RU"/>
              </w:rPr>
              <w:br/>
            </w:r>
            <w:r w:rsidRPr="004F1A66">
              <w:rPr>
                <w:rFonts w:ascii="Times New Roman" w:eastAsia="Times New Roman" w:hAnsi="Times New Roman" w:cs="Times New Roman"/>
                <w:color w:val="000000"/>
                <w:szCs w:val="24"/>
                <w:lang w:eastAsia="ru-RU"/>
              </w:rPr>
              <w:t>01.09.2022</w:t>
            </w:r>
          </w:p>
        </w:tc>
      </w:tr>
      <w:tr w:rsidR="004F1A66" w:rsidRPr="004F1A66" w:rsidTr="004F1A66">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ПОЛОЖЕНИЕ</w:t>
            </w:r>
          </w:p>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01.09.2022 № 1</w:t>
            </w:r>
          </w:p>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о работе с персональными данными</w:t>
            </w:r>
            <w:r w:rsidRPr="004F1A66">
              <w:rPr>
                <w:rFonts w:ascii="Times New Roman" w:eastAsia="Times New Roman" w:hAnsi="Times New Roman" w:cs="Times New Roman"/>
                <w:color w:val="000000"/>
                <w:szCs w:val="24"/>
                <w:lang w:eastAsia="ru-RU"/>
              </w:rPr>
              <w:br/>
              <w:t>работников</w:t>
            </w:r>
          </w:p>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Москва</w:t>
            </w:r>
          </w:p>
        </w:tc>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p>
        </w:tc>
        <w:tc>
          <w:tcPr>
            <w:tcW w:w="0" w:type="auto"/>
            <w:tcMar>
              <w:top w:w="75" w:type="dxa"/>
              <w:left w:w="75" w:type="dxa"/>
              <w:bottom w:w="75" w:type="dxa"/>
              <w:right w:w="75" w:type="dxa"/>
            </w:tcMar>
            <w:hideMark/>
          </w:tcPr>
          <w:p w:rsidR="004F1A66" w:rsidRPr="004F1A66" w:rsidRDefault="004F1A66" w:rsidP="004F1A66">
            <w:pPr>
              <w:spacing w:after="0" w:line="240" w:lineRule="auto"/>
              <w:rPr>
                <w:rFonts w:ascii="Times New Roman" w:eastAsia="Times New Roman" w:hAnsi="Times New Roman" w:cs="Times New Roman"/>
                <w:szCs w:val="24"/>
                <w:lang w:eastAsia="ru-RU"/>
              </w:rPr>
            </w:pPr>
          </w:p>
        </w:tc>
      </w:tr>
    </w:tbl>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1. Общие положения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1.1. Положение о работе с персональными данными работников ООО «Альфа» (далее – Положение) разработано в соответствии с Конституцией, Трудовым кодексом, Федеральным законом от 27.07.2006 № 152-ФЗ, Федеральным законом от 30.12.2020 № 519-ФЗ и иными нормативно-правовыми актами, действующими на территории России.</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1.2. Настоящее Положение определяет порядок сбора, учета, обработки, накопления, использования, распространения и хранения персональных данных работников и гарантии конфиденциальности сведений о работнике, предоставленных работодателю.</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1.3. Цель настоящего Положения – защита персональных данных работников ООО «Альфа» от несанкционированного доступа и разглашения. Персональные данные работников являются конфиденциальной, строго охраняемой информацией.</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1.4. В целях настоящего Положения под персональными данными понимается любая информация, прямо или косвенно относящаяся к субъекту персональных данных.</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1.5. В состав персональных данных, которые работник сообщает работодателю, входят:</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фамилия, имя, отчество;</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пол;</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дата рождения;</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место рождения;</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возраст;</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гражданство;</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сведения об образовании, квалификации, профессиональной подготовке, повышении квалификации;</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адрес места проживания;</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паспортные данные;</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сведения о воинском учете;</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страховой номер индивидуального лицевого счета;</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сведения о трудовой деятельности;</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биометрические персональные данные;</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сведения о семейном положении;</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специальные персональные данные: сведения о судимости, сведения о состоянии здоровья;</w:t>
      </w:r>
    </w:p>
    <w:p w:rsidR="004F1A66" w:rsidRPr="004F1A66" w:rsidRDefault="004F1A66" w:rsidP="004F1A66">
      <w:pPr>
        <w:numPr>
          <w:ilvl w:val="0"/>
          <w:numId w:val="1"/>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иные сведения, которые относятся к трудовой деятельности работника.</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1.6. Документами, которые содержат персональные данные работников, являются:</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комплекты документов, сопровождающих процесс оформления трудовых отношений при приеме на работу, переводе, увольнении;</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комплекты материалов по анкетированию, тестированию, проведению собеседований с кандидатом на должность;</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подлинники и копии приказов (распоряжений) по кадрам;</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личные дела, трудовые книжки, сведения о трудовой деятельности работников;</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дела, содержащие материалы аттестаций работников;</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дела, содержащие материалы внутренних расследований;</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справочно-информационный банк данных по персоналу (картотеки, журналы);</w:t>
      </w:r>
    </w:p>
    <w:p w:rsidR="004F1A66" w:rsidRPr="004F1A66" w:rsidRDefault="004F1A66" w:rsidP="004F1A66">
      <w:pPr>
        <w:numPr>
          <w:ilvl w:val="0"/>
          <w:numId w:val="2"/>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копии отчетов, направляемых в государственные контролирующие органы.</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1.7. Настоящее Положение и изменения к нему утверждаются директором ООО «Альфа» и вводятся приказом. Все работники должны быть ознакомлены под подпись с данным Положением и изменениями к нему.</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lastRenderedPageBreak/>
        <w:t>1.8. Настоящее Положение вступает в силу с 01.09.2022.</w:t>
      </w:r>
    </w:p>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2. Получение и обработка персональных данных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2.1. Персональные данные работника работодатель получает непосредственно от работника. Работодатель вправе получать персональные данные работника от третьих лиц только при наличии письменного согласия работника или в иных случаях, прямо предусмотренных в законодательстве.</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2.2.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2.3. Работодатель не вправе требовать от работника представления персональных данных, которые не характеризуют работника как сторону трудовых отношений.</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2.4. Работник представляет работодателю достоверные сведения о себе. Работодатель проверяет достоверность сведений, сверяя данные, представленные работником, с имеющимися у работника документами.</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2.5. Чтобы обрабатывать персональные данные сотрудников, работодатель получает от каждого сотрудника согласие на обработку его персональных данных. Такое согласие работодатель получает, если закон не предоставляет работодателю права обрабатывать персональные данные без согласия сотрудников.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2.6. Согласие на обработку персональных данных может быть отозвано работником.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 указанных в пунктах 2–11 части 1 статьи 6, части 2 статьи 10 и части 2 статьи 11 Федерального закона от 27.07.2006 № 152-ФЗ.</w:t>
      </w:r>
    </w:p>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3. Хранение персональных данных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3.1. ООО «Альфа» обеспечивает защиту персональных данных работников от неправомерного использования или утраты.</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3.2. Личные дела и личные карточки хранятся в бумажном виде в папках, прошитые и пронумерованные по страницам. Личные дела и личные карточки находятся в отделе кадров в специально отведенном шкафу, обеспечивающем защиту от несанкционированного доступа. В конце рабочего дня все личные дела и личные карточки сдаются в отдел кадров.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3.3. Персональные данные работников могут также храниться в электронном виде в локальной компьютерной сети. Доступ к электронным базам данных, содержащим персональные данные работников, обеспечивается двухступенчатой системой паролей: на уровне локальной компьютерной сети и на уровне баз данных. Пароли устанавливаются заместителем директора ООО «Альфа» и сообщаются индивидуально работникам, имеющим доступ к персональным данным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3.4. Изменение паролей производится заместителем директора ООО «Альфа» не реже одного раза в два месяца.</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3.5. Доступ к персональным данным работника имеют директор ООО «Альфа», его заместитель, главный бухгалтер, а также непосредственный руководитель работника. Специалисты отдела кадров – к тем данным, которые необходимы для выполнения конкретных функций. Доступ специалистов других отделов к персональным данным осуществляется на основании письменного разрешения директора ООО «Альфа» или его заместителя.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3.6. Копировать и делать выписки из персональных данных работника разрешается исключительно в служебных целях с письменного разрешения директора ООО «Альфа» или его заместителя.</w:t>
      </w:r>
    </w:p>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4. Использование персональных данных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4.1. Персональные данные работника используются для целей, связанных с выполнением работником трудовых функций. Работодатель для этой цели запрашивает у работника:</w:t>
      </w:r>
    </w:p>
    <w:p w:rsidR="004F1A66" w:rsidRPr="004F1A66" w:rsidRDefault="004F1A66" w:rsidP="004F1A66">
      <w:pPr>
        <w:numPr>
          <w:ilvl w:val="0"/>
          <w:numId w:val="3"/>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общие персональные данные: фамилию, имя, отчество, дату, месяц и год рождения, место рождения, адрес, сведения о семейном положении; сведения об образовании, профессии;</w:t>
      </w:r>
    </w:p>
    <w:p w:rsidR="004F1A66" w:rsidRPr="004F1A66" w:rsidRDefault="004F1A66" w:rsidP="004F1A66">
      <w:pPr>
        <w:numPr>
          <w:ilvl w:val="0"/>
          <w:numId w:val="3"/>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специальные категории персональных данных: сведения о состоянии здоровья, сведения о судимости;</w:t>
      </w:r>
    </w:p>
    <w:p w:rsidR="004F1A66" w:rsidRPr="004F1A66" w:rsidRDefault="004F1A66" w:rsidP="004F1A66">
      <w:pPr>
        <w:numPr>
          <w:ilvl w:val="0"/>
          <w:numId w:val="3"/>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биометрические персональные данные: фото в бумажном и электронном виде.</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4.2. Персональные данные, представленные работником, обрабатываются автоматизированным и без использования средств автоматизации способами. Работодатель не принимает, не снимает и не хранит копии личных документов работников. Документы, которые работник предъявляет работодателю для хранения в оригинале (справки, медицинские заключения и т. д.), хранятся в личном деле работника в течение 50 лет после расторжения с работником трудового договора.</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lastRenderedPageBreak/>
        <w:t>4.3. После истечения срока нормативного хранения документов, которые содержат персональные данные работника, документы подлежат уничтожению. Для этого работодатель создает экспертную комиссию и проводит экспертизу ценности документов. В ходе проведения экспертизы комиссия отбирает дела с истекшими сроками хранения и по итогам отбора составляет акт о выделении к уничтожению дел, не подлежащих хранению. После чего документы уничтожаются в шредере. Персональные данные работников в электронном виде стираются с информационных носителей, либо физически уничтожаются сами носители, на которых хранится информация.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4.4.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поступления. Работодатель также не вправе принимать решения, затрагивающие интересы работника, основываясь на данных, допускающих двоякое толкование. 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5. Передача и распространение персональных данных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 При передаче работодателем персональных данных работник должен дать на это согласие в письменной или электронной форме. Если сотрудник оформил согласие на передачу персональных данных в электронной форме, то он подписывает согласие усиленной электронной цифровой подписью.</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5.2. Работодатель вправе передать информацию, которая относится к персональным данным работника, без его согласия, если такие сведения нужно передать по запросу государственных органов, в порядке, установленном законодательством.</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5.3. Работодатель не вправе предоставлять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5.4. В случае если лицо, обратившееся с запросом, не уполномочено федеральным законом на получение информации, относящейся к персональным данным работника, работодатель обязан отказать лицу в выдаче информации. Лицу, обратившемуся с запросом, выдается уведомление об отказе в выдаче информации, копия уведомления подшивается в личное дело работника.</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5.5. Персональные данные работника могут быть переданы представителям работников в порядке, установленном Трудовым кодексом, в том объеме, в каком это необходимо для выполнения указанными представителями их функций.</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5.6. Работодатель не вправе распространять персональные данные работников третьим лицам без согласия работника на передачу таких данных.</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5.7. Согласие на обработку персональных данных, разрешенных работником для распространения, оформляется отдельно от иных согласий субъекта персональных данных на обработку его персональных данных.</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5.8. Работодатель обязан обеспечить работнику 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5.9. В случае если из предоставленного работником согласия на распространение персональных данных не следует, что работник согласился с распространением персональных данных, такие персональные данные обрабатываются работодателем без права распространения.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5.10. В случае если из предоставленного работником согласия на передачу персональных данных не следует, что работник не установил запреты и условия на обработку персональных данных или не указал категории и перечень персональных данных, для обработки которых субъект персональных данных устанавливает условия и запреты, работодатель обрабатывает такие персональные данные без возможности передачи (распространения, предоставления, доступа) неограниченному кругу лиц.</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5.11. Согласие работника на распространение персональных данных может быть предоставлено работодателю:</w:t>
      </w:r>
    </w:p>
    <w:p w:rsidR="004F1A66" w:rsidRPr="004F1A66" w:rsidRDefault="004F1A66" w:rsidP="004F1A66">
      <w:pPr>
        <w:numPr>
          <w:ilvl w:val="0"/>
          <w:numId w:val="4"/>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непосредственно;</w:t>
      </w:r>
    </w:p>
    <w:p w:rsidR="004F1A66" w:rsidRPr="004F1A66" w:rsidRDefault="004F1A66" w:rsidP="004F1A66">
      <w:pPr>
        <w:numPr>
          <w:ilvl w:val="0"/>
          <w:numId w:val="4"/>
        </w:numPr>
        <w:spacing w:after="0" w:line="240" w:lineRule="auto"/>
        <w:ind w:left="780" w:right="180"/>
        <w:jc w:val="both"/>
        <w:textAlignment w:val="baseline"/>
        <w:rPr>
          <w:rFonts w:eastAsia="Times New Roman" w:cs="Arial"/>
          <w:color w:val="000000"/>
          <w:szCs w:val="24"/>
          <w:lang w:eastAsia="ru-RU"/>
        </w:rPr>
      </w:pPr>
      <w:r w:rsidRPr="004F1A66">
        <w:rPr>
          <w:rFonts w:ascii="Times New Roman" w:eastAsia="Times New Roman" w:hAnsi="Times New Roman" w:cs="Times New Roman"/>
          <w:color w:val="000000"/>
          <w:szCs w:val="24"/>
          <w:lang w:eastAsia="ru-RU"/>
        </w:rPr>
        <w:t>с использованием информационной системы уполномоченного органа по защите прав субъектов персональных данных.</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lastRenderedPageBreak/>
        <w:t>5.12. В согласии на распространение персональных данных работник вправе установить запреты на передачу (кроме предоставления доступа) этих персональных данных работодателем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данных запретов и условий не допускается.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5.13.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5.14. 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5.15. Действие согласия работника на распространение персональных данных прекращается с момента поступления работодателю требования, указанного в пункте 5.14 настоящего Положения.</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5.16. Работник вправе обратиться с требованием прекратить передачу (распространение, предоставление, доступ) своих персональных данных, ранее разрешенных для распространения, к любому лицу, обрабатывающему его персональные данные, в случае несоблюдения положений Федерального закона от 27.07.2006 № 152-ФЗ или обратиться с таким требованием в суд. Работодатель или третье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работника или в срок, указанный во вступившем в законную силу решении суда. Если такой срок в решении суда не указан, то работодатель или третье лицо обязаны прекратить передачу персональных данных работника в течение трех рабочих дней с момента вступления решения суда в законную силу.</w:t>
      </w:r>
    </w:p>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b/>
          <w:bCs/>
          <w:color w:val="000000"/>
          <w:szCs w:val="24"/>
          <w:lang w:eastAsia="ru-RU"/>
        </w:rPr>
        <w:t>6. Гарантии конфиденциальности персональных данных работников</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6.1. Информация, относящаяся к персональным данным работника, является служебной тайной и охраняется законом.</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6.2. Работник вправе требовать полную информацию о своих персональных данных, об их обработке, использовании и хранении.</w:t>
      </w:r>
    </w:p>
    <w:p w:rsidR="004F1A66" w:rsidRPr="004F1A66" w:rsidRDefault="004F1A66" w:rsidP="004F1A66">
      <w:pPr>
        <w:spacing w:after="0" w:line="240" w:lineRule="auto"/>
        <w:jc w:val="both"/>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6.3. Лица, виновные в нарушении норм, регулирующих получение, обработку и защиту персональных данных работников, несут дисциплинарную, административную, гражданско-правовую или уголовную ответственность в соответствии с законодательством.</w:t>
      </w:r>
    </w:p>
    <w:p w:rsidR="004F1A66" w:rsidRPr="004F1A66" w:rsidRDefault="004F1A66" w:rsidP="004F1A66">
      <w:pPr>
        <w:spacing w:after="0" w:line="240" w:lineRule="auto"/>
        <w:rPr>
          <w:rFonts w:ascii="Times New Roman" w:eastAsia="Times New Roman" w:hAnsi="Times New Roman" w:cs="Times New Roman"/>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063"/>
        <w:gridCol w:w="1021"/>
        <w:gridCol w:w="1506"/>
      </w:tblGrid>
      <w:tr w:rsidR="004F1A66" w:rsidRPr="004F1A66" w:rsidTr="004F1A66">
        <w:tc>
          <w:tcPr>
            <w:tcW w:w="0" w:type="auto"/>
            <w:tcMar>
              <w:top w:w="75" w:type="dxa"/>
              <w:left w:w="75" w:type="dxa"/>
              <w:bottom w:w="75" w:type="dxa"/>
              <w:right w:w="75" w:type="dxa"/>
            </w:tcMar>
            <w:vAlign w:val="bottom"/>
            <w:hideMark/>
          </w:tcPr>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Руководитель отдела кадров</w:t>
            </w:r>
          </w:p>
        </w:tc>
        <w:tc>
          <w:tcPr>
            <w:tcW w:w="0" w:type="auto"/>
            <w:tcBorders>
              <w:bottom w:val="single" w:sz="6" w:space="0" w:color="000000"/>
            </w:tcBorders>
            <w:tcMar>
              <w:top w:w="75" w:type="dxa"/>
              <w:left w:w="75" w:type="dxa"/>
              <w:bottom w:w="75" w:type="dxa"/>
              <w:right w:w="75" w:type="dxa"/>
            </w:tcMar>
            <w:vAlign w:val="bottom"/>
            <w:hideMark/>
          </w:tcPr>
          <w:p w:rsidR="004F1A66" w:rsidRPr="004F1A66" w:rsidRDefault="004F1A66" w:rsidP="004F1A66">
            <w:pPr>
              <w:spacing w:after="0" w:line="240" w:lineRule="auto"/>
              <w:jc w:val="center"/>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Громова</w:t>
            </w:r>
          </w:p>
        </w:tc>
        <w:tc>
          <w:tcPr>
            <w:tcW w:w="0" w:type="auto"/>
            <w:tcMar>
              <w:top w:w="75" w:type="dxa"/>
              <w:left w:w="75" w:type="dxa"/>
              <w:bottom w:w="75" w:type="dxa"/>
              <w:right w:w="75" w:type="dxa"/>
            </w:tcMar>
            <w:vAlign w:val="bottom"/>
            <w:hideMark/>
          </w:tcPr>
          <w:p w:rsidR="004F1A66" w:rsidRPr="004F1A66" w:rsidRDefault="004F1A66" w:rsidP="004F1A66">
            <w:pPr>
              <w:spacing w:after="0" w:line="240" w:lineRule="auto"/>
              <w:jc w:val="right"/>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Е.Э. Громова</w:t>
            </w:r>
          </w:p>
        </w:tc>
      </w:tr>
      <w:tr w:rsidR="004F1A66" w:rsidRPr="004F1A66" w:rsidTr="004F1A66">
        <w:tc>
          <w:tcPr>
            <w:tcW w:w="0" w:type="auto"/>
            <w:tcMar>
              <w:top w:w="75" w:type="dxa"/>
              <w:left w:w="75" w:type="dxa"/>
              <w:bottom w:w="75" w:type="dxa"/>
              <w:right w:w="75" w:type="dxa"/>
            </w:tcMar>
            <w:vAlign w:val="bottom"/>
            <w:hideMark/>
          </w:tcPr>
          <w:p w:rsidR="004F1A66" w:rsidRPr="004F1A66" w:rsidRDefault="004F1A66" w:rsidP="004F1A66">
            <w:pPr>
              <w:spacing w:after="0" w:line="240" w:lineRule="auto"/>
              <w:rPr>
                <w:rFonts w:ascii="Times New Roman" w:eastAsia="Times New Roman" w:hAnsi="Times New Roman" w:cs="Times New Roman"/>
                <w:szCs w:val="24"/>
                <w:lang w:eastAsia="ru-RU"/>
              </w:rPr>
            </w:pPr>
            <w:r w:rsidRPr="004F1A66">
              <w:rPr>
                <w:rFonts w:ascii="Times New Roman" w:eastAsia="Times New Roman" w:hAnsi="Times New Roman" w:cs="Times New Roman"/>
                <w:color w:val="000000"/>
                <w:szCs w:val="24"/>
                <w:lang w:eastAsia="ru-RU"/>
              </w:rPr>
              <w:t>01.09.2022</w:t>
            </w:r>
          </w:p>
        </w:tc>
        <w:tc>
          <w:tcPr>
            <w:tcW w:w="0" w:type="auto"/>
            <w:tcBorders>
              <w:top w:val="single" w:sz="6" w:space="0" w:color="000000"/>
            </w:tcBorders>
            <w:tcMar>
              <w:top w:w="75" w:type="dxa"/>
              <w:left w:w="75" w:type="dxa"/>
              <w:bottom w:w="75" w:type="dxa"/>
              <w:right w:w="75" w:type="dxa"/>
            </w:tcMar>
            <w:vAlign w:val="bottom"/>
            <w:hideMark/>
          </w:tcPr>
          <w:p w:rsidR="004F1A66" w:rsidRPr="004F1A66" w:rsidRDefault="004F1A66" w:rsidP="004F1A66">
            <w:pPr>
              <w:spacing w:after="0" w:line="240" w:lineRule="auto"/>
              <w:rPr>
                <w:rFonts w:ascii="Times New Roman" w:eastAsia="Times New Roman" w:hAnsi="Times New Roman" w:cs="Times New Roman"/>
                <w:szCs w:val="24"/>
                <w:lang w:eastAsia="ru-RU"/>
              </w:rPr>
            </w:pPr>
          </w:p>
        </w:tc>
        <w:tc>
          <w:tcPr>
            <w:tcW w:w="0" w:type="auto"/>
            <w:tcMar>
              <w:top w:w="75" w:type="dxa"/>
              <w:left w:w="75" w:type="dxa"/>
              <w:bottom w:w="75" w:type="dxa"/>
              <w:right w:w="75" w:type="dxa"/>
            </w:tcMar>
            <w:vAlign w:val="bottom"/>
            <w:hideMark/>
          </w:tcPr>
          <w:p w:rsidR="004F1A66" w:rsidRPr="004F1A66" w:rsidRDefault="004F1A66" w:rsidP="004F1A66">
            <w:pPr>
              <w:spacing w:after="0" w:line="240" w:lineRule="auto"/>
              <w:rPr>
                <w:rFonts w:ascii="Times New Roman" w:eastAsia="Times New Roman" w:hAnsi="Times New Roman" w:cs="Times New Roman"/>
                <w:szCs w:val="24"/>
                <w:lang w:eastAsia="ru-RU"/>
              </w:rPr>
            </w:pPr>
          </w:p>
        </w:tc>
      </w:tr>
    </w:tbl>
    <w:p w:rsidR="001A5EE9" w:rsidRPr="004F1A66" w:rsidRDefault="001A5EE9" w:rsidP="004F1A66">
      <w:bookmarkStart w:id="0" w:name="_GoBack"/>
      <w:bookmarkEnd w:id="0"/>
    </w:p>
    <w:sectPr w:rsidR="001A5EE9" w:rsidRPr="004F1A66" w:rsidSect="00CA08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1E9D"/>
    <w:multiLevelType w:val="multilevel"/>
    <w:tmpl w:val="69F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049EF"/>
    <w:multiLevelType w:val="multilevel"/>
    <w:tmpl w:val="1C4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B0FDD"/>
    <w:multiLevelType w:val="multilevel"/>
    <w:tmpl w:val="AEA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75EC0"/>
    <w:multiLevelType w:val="multilevel"/>
    <w:tmpl w:val="467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2B"/>
    <w:rsid w:val="000749CC"/>
    <w:rsid w:val="00187C57"/>
    <w:rsid w:val="001A5EE9"/>
    <w:rsid w:val="003C0477"/>
    <w:rsid w:val="004158FE"/>
    <w:rsid w:val="004F1A66"/>
    <w:rsid w:val="009620EE"/>
    <w:rsid w:val="00C16B2B"/>
    <w:rsid w:val="00C54F14"/>
    <w:rsid w:val="00CA0866"/>
    <w:rsid w:val="00CD1332"/>
    <w:rsid w:val="00CE49CC"/>
    <w:rsid w:val="00CF78EF"/>
    <w:rsid w:val="00D84F09"/>
    <w:rsid w:val="00E57020"/>
    <w:rsid w:val="00EE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79E5F-6402-4626-87BC-10C328A8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08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866"/>
    <w:rPr>
      <w:rFonts w:ascii="Times New Roman" w:eastAsia="Times New Roman" w:hAnsi="Times New Roman" w:cs="Times New Roman"/>
      <w:b/>
      <w:bCs/>
      <w:kern w:val="36"/>
      <w:sz w:val="48"/>
      <w:szCs w:val="48"/>
      <w:lang w:eastAsia="ru-RU"/>
    </w:rPr>
  </w:style>
  <w:style w:type="character" w:customStyle="1" w:styleId="entry-visits">
    <w:name w:val="entry-visits"/>
    <w:basedOn w:val="a0"/>
    <w:rsid w:val="00CA0866"/>
  </w:style>
  <w:style w:type="character" w:styleId="a3">
    <w:name w:val="Strong"/>
    <w:basedOn w:val="a0"/>
    <w:uiPriority w:val="22"/>
    <w:qFormat/>
    <w:rsid w:val="00CA0866"/>
    <w:rPr>
      <w:b/>
      <w:bCs/>
    </w:rPr>
  </w:style>
  <w:style w:type="character" w:styleId="a4">
    <w:name w:val="Hyperlink"/>
    <w:basedOn w:val="a0"/>
    <w:uiPriority w:val="99"/>
    <w:unhideWhenUsed/>
    <w:rsid w:val="00187C57"/>
    <w:rPr>
      <w:color w:val="0563C1" w:themeColor="hyperlink"/>
      <w:u w:val="single"/>
    </w:rPr>
  </w:style>
  <w:style w:type="paragraph" w:styleId="a5">
    <w:name w:val="Normal (Web)"/>
    <w:basedOn w:val="a"/>
    <w:uiPriority w:val="99"/>
    <w:semiHidden/>
    <w:unhideWhenUsed/>
    <w:rsid w:val="000749CC"/>
    <w:pPr>
      <w:spacing w:before="100" w:beforeAutospacing="1" w:after="100" w:afterAutospacing="1" w:line="240" w:lineRule="auto"/>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2028">
      <w:bodyDiv w:val="1"/>
      <w:marLeft w:val="0"/>
      <w:marRight w:val="0"/>
      <w:marTop w:val="0"/>
      <w:marBottom w:val="0"/>
      <w:divBdr>
        <w:top w:val="none" w:sz="0" w:space="0" w:color="auto"/>
        <w:left w:val="none" w:sz="0" w:space="0" w:color="auto"/>
        <w:bottom w:val="none" w:sz="0" w:space="0" w:color="auto"/>
        <w:right w:val="none" w:sz="0" w:space="0" w:color="auto"/>
      </w:divBdr>
    </w:div>
    <w:div w:id="784229410">
      <w:bodyDiv w:val="1"/>
      <w:marLeft w:val="0"/>
      <w:marRight w:val="0"/>
      <w:marTop w:val="0"/>
      <w:marBottom w:val="0"/>
      <w:divBdr>
        <w:top w:val="none" w:sz="0" w:space="0" w:color="auto"/>
        <w:left w:val="none" w:sz="0" w:space="0" w:color="auto"/>
        <w:bottom w:val="none" w:sz="0" w:space="0" w:color="auto"/>
        <w:right w:val="none" w:sz="0" w:space="0" w:color="auto"/>
      </w:divBdr>
      <w:divsChild>
        <w:div w:id="801918596">
          <w:marLeft w:val="0"/>
          <w:marRight w:val="0"/>
          <w:marTop w:val="0"/>
          <w:marBottom w:val="0"/>
          <w:divBdr>
            <w:top w:val="none" w:sz="0" w:space="0" w:color="auto"/>
            <w:left w:val="none" w:sz="0" w:space="0" w:color="auto"/>
            <w:bottom w:val="none" w:sz="0" w:space="0" w:color="auto"/>
            <w:right w:val="none" w:sz="0" w:space="0" w:color="auto"/>
          </w:divBdr>
        </w:div>
        <w:div w:id="1530415801">
          <w:marLeft w:val="0"/>
          <w:marRight w:val="0"/>
          <w:marTop w:val="0"/>
          <w:marBottom w:val="0"/>
          <w:divBdr>
            <w:top w:val="none" w:sz="0" w:space="0" w:color="auto"/>
            <w:left w:val="none" w:sz="0" w:space="0" w:color="auto"/>
            <w:bottom w:val="none" w:sz="0" w:space="0" w:color="auto"/>
            <w:right w:val="none" w:sz="0" w:space="0" w:color="auto"/>
          </w:divBdr>
          <w:divsChild>
            <w:div w:id="1114985328">
              <w:marLeft w:val="0"/>
              <w:marRight w:val="0"/>
              <w:marTop w:val="0"/>
              <w:marBottom w:val="0"/>
              <w:divBdr>
                <w:top w:val="none" w:sz="0" w:space="0" w:color="auto"/>
                <w:left w:val="none" w:sz="0" w:space="0" w:color="auto"/>
                <w:bottom w:val="none" w:sz="0" w:space="0" w:color="auto"/>
                <w:right w:val="none" w:sz="0" w:space="0" w:color="auto"/>
              </w:divBdr>
            </w:div>
            <w:div w:id="279847763">
              <w:marLeft w:val="0"/>
              <w:marRight w:val="0"/>
              <w:marTop w:val="0"/>
              <w:marBottom w:val="0"/>
              <w:divBdr>
                <w:top w:val="none" w:sz="0" w:space="0" w:color="auto"/>
                <w:left w:val="none" w:sz="0" w:space="0" w:color="auto"/>
                <w:bottom w:val="none" w:sz="0" w:space="0" w:color="auto"/>
                <w:right w:val="none" w:sz="0" w:space="0" w:color="auto"/>
              </w:divBdr>
            </w:div>
            <w:div w:id="680477141">
              <w:marLeft w:val="0"/>
              <w:marRight w:val="0"/>
              <w:marTop w:val="0"/>
              <w:marBottom w:val="0"/>
              <w:divBdr>
                <w:top w:val="none" w:sz="0" w:space="0" w:color="auto"/>
                <w:left w:val="none" w:sz="0" w:space="0" w:color="auto"/>
                <w:bottom w:val="none" w:sz="0" w:space="0" w:color="auto"/>
                <w:right w:val="none" w:sz="0" w:space="0" w:color="auto"/>
              </w:divBdr>
            </w:div>
            <w:div w:id="562328676">
              <w:marLeft w:val="0"/>
              <w:marRight w:val="0"/>
              <w:marTop w:val="0"/>
              <w:marBottom w:val="0"/>
              <w:divBdr>
                <w:top w:val="none" w:sz="0" w:space="0" w:color="auto"/>
                <w:left w:val="none" w:sz="0" w:space="0" w:color="auto"/>
                <w:bottom w:val="none" w:sz="0" w:space="0" w:color="auto"/>
                <w:right w:val="none" w:sz="0" w:space="0" w:color="auto"/>
              </w:divBdr>
            </w:div>
            <w:div w:id="1355496055">
              <w:marLeft w:val="0"/>
              <w:marRight w:val="0"/>
              <w:marTop w:val="0"/>
              <w:marBottom w:val="0"/>
              <w:divBdr>
                <w:top w:val="none" w:sz="0" w:space="0" w:color="auto"/>
                <w:left w:val="none" w:sz="0" w:space="0" w:color="auto"/>
                <w:bottom w:val="none" w:sz="0" w:space="0" w:color="auto"/>
                <w:right w:val="none" w:sz="0" w:space="0" w:color="auto"/>
              </w:divBdr>
            </w:div>
            <w:div w:id="23333632">
              <w:marLeft w:val="0"/>
              <w:marRight w:val="0"/>
              <w:marTop w:val="0"/>
              <w:marBottom w:val="0"/>
              <w:divBdr>
                <w:top w:val="none" w:sz="0" w:space="0" w:color="auto"/>
                <w:left w:val="none" w:sz="0" w:space="0" w:color="auto"/>
                <w:bottom w:val="none" w:sz="0" w:space="0" w:color="auto"/>
                <w:right w:val="none" w:sz="0" w:space="0" w:color="auto"/>
              </w:divBdr>
            </w:div>
            <w:div w:id="274290402">
              <w:marLeft w:val="0"/>
              <w:marRight w:val="0"/>
              <w:marTop w:val="0"/>
              <w:marBottom w:val="0"/>
              <w:divBdr>
                <w:top w:val="none" w:sz="0" w:space="0" w:color="auto"/>
                <w:left w:val="none" w:sz="0" w:space="0" w:color="auto"/>
                <w:bottom w:val="none" w:sz="0" w:space="0" w:color="auto"/>
                <w:right w:val="none" w:sz="0" w:space="0" w:color="auto"/>
              </w:divBdr>
            </w:div>
            <w:div w:id="1207060564">
              <w:marLeft w:val="0"/>
              <w:marRight w:val="0"/>
              <w:marTop w:val="0"/>
              <w:marBottom w:val="0"/>
              <w:divBdr>
                <w:top w:val="none" w:sz="0" w:space="0" w:color="auto"/>
                <w:left w:val="none" w:sz="0" w:space="0" w:color="auto"/>
                <w:bottom w:val="none" w:sz="0" w:space="0" w:color="auto"/>
                <w:right w:val="none" w:sz="0" w:space="0" w:color="auto"/>
              </w:divBdr>
            </w:div>
            <w:div w:id="1747340117">
              <w:marLeft w:val="0"/>
              <w:marRight w:val="0"/>
              <w:marTop w:val="0"/>
              <w:marBottom w:val="0"/>
              <w:divBdr>
                <w:top w:val="none" w:sz="0" w:space="0" w:color="auto"/>
                <w:left w:val="none" w:sz="0" w:space="0" w:color="auto"/>
                <w:bottom w:val="none" w:sz="0" w:space="0" w:color="auto"/>
                <w:right w:val="none" w:sz="0" w:space="0" w:color="auto"/>
              </w:divBdr>
            </w:div>
            <w:div w:id="237596401">
              <w:marLeft w:val="0"/>
              <w:marRight w:val="0"/>
              <w:marTop w:val="0"/>
              <w:marBottom w:val="0"/>
              <w:divBdr>
                <w:top w:val="none" w:sz="0" w:space="0" w:color="auto"/>
                <w:left w:val="none" w:sz="0" w:space="0" w:color="auto"/>
                <w:bottom w:val="none" w:sz="0" w:space="0" w:color="auto"/>
                <w:right w:val="none" w:sz="0" w:space="0" w:color="auto"/>
              </w:divBdr>
            </w:div>
            <w:div w:id="1327392038">
              <w:marLeft w:val="0"/>
              <w:marRight w:val="0"/>
              <w:marTop w:val="0"/>
              <w:marBottom w:val="0"/>
              <w:divBdr>
                <w:top w:val="none" w:sz="0" w:space="0" w:color="auto"/>
                <w:left w:val="none" w:sz="0" w:space="0" w:color="auto"/>
                <w:bottom w:val="none" w:sz="0" w:space="0" w:color="auto"/>
                <w:right w:val="none" w:sz="0" w:space="0" w:color="auto"/>
              </w:divBdr>
            </w:div>
            <w:div w:id="343289034">
              <w:marLeft w:val="0"/>
              <w:marRight w:val="0"/>
              <w:marTop w:val="0"/>
              <w:marBottom w:val="0"/>
              <w:divBdr>
                <w:top w:val="none" w:sz="0" w:space="0" w:color="auto"/>
                <w:left w:val="none" w:sz="0" w:space="0" w:color="auto"/>
                <w:bottom w:val="none" w:sz="0" w:space="0" w:color="auto"/>
                <w:right w:val="none" w:sz="0" w:space="0" w:color="auto"/>
              </w:divBdr>
            </w:div>
            <w:div w:id="1720664530">
              <w:marLeft w:val="0"/>
              <w:marRight w:val="0"/>
              <w:marTop w:val="0"/>
              <w:marBottom w:val="0"/>
              <w:divBdr>
                <w:top w:val="none" w:sz="0" w:space="0" w:color="auto"/>
                <w:left w:val="none" w:sz="0" w:space="0" w:color="auto"/>
                <w:bottom w:val="none" w:sz="0" w:space="0" w:color="auto"/>
                <w:right w:val="none" w:sz="0" w:space="0" w:color="auto"/>
              </w:divBdr>
            </w:div>
            <w:div w:id="831288343">
              <w:marLeft w:val="0"/>
              <w:marRight w:val="0"/>
              <w:marTop w:val="0"/>
              <w:marBottom w:val="0"/>
              <w:divBdr>
                <w:top w:val="none" w:sz="0" w:space="0" w:color="auto"/>
                <w:left w:val="none" w:sz="0" w:space="0" w:color="auto"/>
                <w:bottom w:val="none" w:sz="0" w:space="0" w:color="auto"/>
                <w:right w:val="none" w:sz="0" w:space="0" w:color="auto"/>
              </w:divBdr>
            </w:div>
            <w:div w:id="1074935023">
              <w:marLeft w:val="0"/>
              <w:marRight w:val="0"/>
              <w:marTop w:val="0"/>
              <w:marBottom w:val="0"/>
              <w:divBdr>
                <w:top w:val="none" w:sz="0" w:space="0" w:color="auto"/>
                <w:left w:val="none" w:sz="0" w:space="0" w:color="auto"/>
                <w:bottom w:val="none" w:sz="0" w:space="0" w:color="auto"/>
                <w:right w:val="none" w:sz="0" w:space="0" w:color="auto"/>
              </w:divBdr>
            </w:div>
            <w:div w:id="1392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1808">
      <w:bodyDiv w:val="1"/>
      <w:marLeft w:val="0"/>
      <w:marRight w:val="0"/>
      <w:marTop w:val="0"/>
      <w:marBottom w:val="0"/>
      <w:divBdr>
        <w:top w:val="none" w:sz="0" w:space="0" w:color="auto"/>
        <w:left w:val="none" w:sz="0" w:space="0" w:color="auto"/>
        <w:bottom w:val="none" w:sz="0" w:space="0" w:color="auto"/>
        <w:right w:val="none" w:sz="0" w:space="0" w:color="auto"/>
      </w:divBdr>
      <w:divsChild>
        <w:div w:id="2047869483">
          <w:marLeft w:val="-75"/>
          <w:marRight w:val="0"/>
          <w:marTop w:val="0"/>
          <w:marBottom w:val="0"/>
          <w:divBdr>
            <w:top w:val="none" w:sz="0" w:space="0" w:color="auto"/>
            <w:left w:val="none" w:sz="0" w:space="0" w:color="auto"/>
            <w:bottom w:val="none" w:sz="0" w:space="0" w:color="auto"/>
            <w:right w:val="none" w:sz="0" w:space="0" w:color="auto"/>
          </w:divBdr>
        </w:div>
        <w:div w:id="142109869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DD0C-01D1-42B8-97CA-7DE24ADF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2048</Words>
  <Characters>11676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2023-12-26T13:02:00Z</dcterms:created>
  <dcterms:modified xsi:type="dcterms:W3CDTF">2023-12-26T13:02:00Z</dcterms:modified>
</cp:coreProperties>
</file>